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275D56" w14:textId="0FF86FAB" w:rsidR="00BD3F4C" w:rsidRPr="00AA2DE3" w:rsidRDefault="00BD3F4C">
      <w:pPr>
        <w:pStyle w:val="Ttulo1"/>
        <w:spacing w:before="0" w:after="0"/>
        <w:jc w:val="center"/>
        <w:rPr>
          <w:rFonts w:asciiTheme="minorHAnsi" w:hAnsiTheme="minorHAnsi" w:cstheme="minorHAnsi"/>
          <w:color w:val="000000"/>
        </w:rPr>
      </w:pPr>
      <w:r w:rsidRPr="00AA2DE3">
        <w:rPr>
          <w:rStyle w:val="Forte"/>
          <w:rFonts w:asciiTheme="minorHAnsi" w:hAnsiTheme="minorHAnsi" w:cstheme="minorHAnsi"/>
          <w:color w:val="000000"/>
        </w:rPr>
        <w:t>DECRETO EXECUTIVO Nº</w:t>
      </w:r>
      <w:r w:rsidR="00AA2DE3" w:rsidRPr="00AA2DE3">
        <w:rPr>
          <w:rStyle w:val="Forte"/>
          <w:rFonts w:asciiTheme="minorHAnsi" w:hAnsiTheme="minorHAnsi" w:cstheme="minorHAnsi"/>
          <w:color w:val="000000"/>
        </w:rPr>
        <w:t xml:space="preserve"> 6.967, DE 13 DE NOVEMBRO DE 2024</w:t>
      </w:r>
      <w:r w:rsidRPr="00AA2DE3">
        <w:rPr>
          <w:rStyle w:val="Forte"/>
          <w:rFonts w:asciiTheme="minorHAnsi" w:hAnsiTheme="minorHAnsi" w:cstheme="minorHAnsi"/>
          <w:color w:val="000000"/>
        </w:rPr>
        <w:t>.</w:t>
      </w:r>
    </w:p>
    <w:p w14:paraId="6DB9D124" w14:textId="0C994A58" w:rsidR="00F1066C" w:rsidRPr="00AA2DE3" w:rsidRDefault="00BD3F4C" w:rsidP="00F1066C">
      <w:pPr>
        <w:ind w:left="567" w:firstLine="2268"/>
        <w:rPr>
          <w:rFonts w:asciiTheme="minorHAnsi" w:hAnsiTheme="minorHAnsi" w:cstheme="minorHAnsi"/>
          <w:color w:val="000000"/>
        </w:rPr>
      </w:pPr>
      <w:r w:rsidRPr="00AA2DE3">
        <w:rPr>
          <w:rFonts w:asciiTheme="minorHAnsi" w:hAnsiTheme="minorHAnsi" w:cstheme="minorHAnsi"/>
          <w:color w:val="000000"/>
        </w:rPr>
        <w:t> </w:t>
      </w:r>
    </w:p>
    <w:p w14:paraId="3833F1B2" w14:textId="77777777" w:rsidR="00F1066C" w:rsidRPr="00F1066C" w:rsidRDefault="00F1066C" w:rsidP="00F1066C">
      <w:pPr>
        <w:ind w:left="567" w:firstLine="2268"/>
        <w:rPr>
          <w:rFonts w:asciiTheme="minorHAnsi" w:hAnsiTheme="minorHAnsi" w:cstheme="minorHAnsi"/>
          <w:color w:val="000000"/>
        </w:rPr>
      </w:pPr>
    </w:p>
    <w:p w14:paraId="1DF2BA99" w14:textId="6FC5C13F" w:rsidR="00F1066C" w:rsidRDefault="00F1066C" w:rsidP="00F1066C">
      <w:pPr>
        <w:ind w:left="2977"/>
        <w:jc w:val="both"/>
        <w:rPr>
          <w:rFonts w:asciiTheme="minorHAnsi" w:hAnsiTheme="minorHAnsi" w:cstheme="minorHAnsi"/>
          <w:color w:val="000000"/>
        </w:rPr>
      </w:pPr>
      <w:r w:rsidRPr="00F1066C">
        <w:rPr>
          <w:rFonts w:asciiTheme="minorHAnsi" w:hAnsiTheme="minorHAnsi" w:cstheme="minorHAnsi"/>
          <w:color w:val="000000"/>
        </w:rPr>
        <w:t xml:space="preserve">Estabelece o </w:t>
      </w:r>
      <w:r w:rsidRPr="00F1066C">
        <w:rPr>
          <w:rFonts w:asciiTheme="minorHAnsi" w:hAnsiTheme="minorHAnsi" w:cstheme="minorHAnsi"/>
          <w:b/>
          <w:bCs/>
          <w:color w:val="000000"/>
        </w:rPr>
        <w:t>período de apresentação de talões de produtor para o ano de 2025</w:t>
      </w:r>
      <w:r w:rsidRPr="00F1066C">
        <w:rPr>
          <w:rFonts w:asciiTheme="minorHAnsi" w:hAnsiTheme="minorHAnsi" w:cstheme="minorHAnsi"/>
          <w:color w:val="000000"/>
        </w:rPr>
        <w:t xml:space="preserve">, </w:t>
      </w:r>
      <w:r w:rsidRPr="00F1066C">
        <w:rPr>
          <w:rFonts w:asciiTheme="minorHAnsi" w:hAnsiTheme="minorHAnsi" w:cstheme="minorHAnsi"/>
          <w:b/>
          <w:bCs/>
          <w:color w:val="000000"/>
        </w:rPr>
        <w:t>referente aos talões de produtor de 2024</w:t>
      </w:r>
      <w:r w:rsidRPr="00F1066C">
        <w:rPr>
          <w:rFonts w:asciiTheme="minorHAnsi" w:hAnsiTheme="minorHAnsi" w:cstheme="minorHAnsi"/>
          <w:color w:val="000000"/>
        </w:rPr>
        <w:t>, para os produtores rurais devidamente cadastrados no Município de Flores da Cunha.</w:t>
      </w:r>
    </w:p>
    <w:p w14:paraId="37D05149" w14:textId="77777777" w:rsidR="00F1066C" w:rsidRDefault="00F1066C" w:rsidP="00F1066C">
      <w:pPr>
        <w:rPr>
          <w:rFonts w:asciiTheme="minorHAnsi" w:hAnsiTheme="minorHAnsi" w:cstheme="minorHAnsi"/>
          <w:color w:val="000000"/>
        </w:rPr>
      </w:pPr>
    </w:p>
    <w:p w14:paraId="06E9C3AD" w14:textId="77777777" w:rsidR="00F1066C" w:rsidRPr="00F1066C" w:rsidRDefault="00F1066C" w:rsidP="00F1066C">
      <w:pPr>
        <w:ind w:left="567" w:firstLine="2268"/>
        <w:rPr>
          <w:rFonts w:asciiTheme="minorHAnsi" w:hAnsiTheme="minorHAnsi" w:cstheme="minorHAnsi"/>
          <w:color w:val="000000"/>
        </w:rPr>
      </w:pPr>
    </w:p>
    <w:p w14:paraId="03ED5335" w14:textId="77777777" w:rsidR="00F1066C" w:rsidRPr="00F1066C" w:rsidRDefault="00F1066C" w:rsidP="00F1066C">
      <w:pPr>
        <w:ind w:firstLine="1701"/>
        <w:jc w:val="both"/>
        <w:rPr>
          <w:rFonts w:asciiTheme="minorHAnsi" w:hAnsiTheme="minorHAnsi" w:cstheme="minorHAnsi"/>
          <w:color w:val="000000"/>
        </w:rPr>
      </w:pPr>
      <w:r w:rsidRPr="00F1066C">
        <w:rPr>
          <w:rFonts w:asciiTheme="minorHAnsi" w:hAnsiTheme="minorHAnsi" w:cstheme="minorHAnsi"/>
          <w:b/>
          <w:bCs/>
          <w:color w:val="000000"/>
        </w:rPr>
        <w:t>CÉSAR ULIAN</w:t>
      </w:r>
      <w:r w:rsidRPr="00F1066C">
        <w:rPr>
          <w:rFonts w:asciiTheme="minorHAnsi" w:hAnsiTheme="minorHAnsi" w:cstheme="minorHAnsi"/>
          <w:color w:val="000000"/>
        </w:rPr>
        <w:t>, Prefeito Municipal de Flores da Cunha, no uso de suas atribuições que lhe confere o artigo 108, inciso I, da Lei Orgânica Municipal,</w:t>
      </w:r>
    </w:p>
    <w:p w14:paraId="429DC0A4" w14:textId="77777777" w:rsidR="00F1066C" w:rsidRPr="00F1066C" w:rsidRDefault="00F1066C" w:rsidP="00F1066C">
      <w:pPr>
        <w:ind w:firstLine="1701"/>
        <w:jc w:val="both"/>
        <w:rPr>
          <w:rFonts w:asciiTheme="minorHAnsi" w:hAnsiTheme="minorHAnsi" w:cstheme="minorHAnsi"/>
          <w:color w:val="000000"/>
        </w:rPr>
      </w:pPr>
    </w:p>
    <w:p w14:paraId="38F429BF" w14:textId="0CC1979F" w:rsidR="00F1066C" w:rsidRPr="00F1066C" w:rsidRDefault="00F1066C" w:rsidP="00F1066C">
      <w:pPr>
        <w:ind w:firstLine="1701"/>
        <w:jc w:val="both"/>
        <w:rPr>
          <w:rFonts w:asciiTheme="minorHAnsi" w:hAnsiTheme="minorHAnsi" w:cstheme="minorHAnsi"/>
          <w:color w:val="000000"/>
        </w:rPr>
      </w:pPr>
      <w:r w:rsidRPr="00F1066C">
        <w:rPr>
          <w:rFonts w:asciiTheme="minorHAnsi" w:hAnsiTheme="minorHAnsi" w:cstheme="minorHAnsi"/>
          <w:color w:val="000000"/>
        </w:rPr>
        <w:t>DECRETA:</w:t>
      </w:r>
    </w:p>
    <w:p w14:paraId="09F259E2" w14:textId="77777777" w:rsidR="00F1066C" w:rsidRPr="00F1066C" w:rsidRDefault="00F1066C" w:rsidP="00F1066C">
      <w:pPr>
        <w:ind w:firstLine="1701"/>
        <w:jc w:val="both"/>
        <w:rPr>
          <w:rFonts w:asciiTheme="minorHAnsi" w:hAnsiTheme="minorHAnsi" w:cstheme="minorHAnsi"/>
          <w:color w:val="000000"/>
        </w:rPr>
      </w:pPr>
    </w:p>
    <w:p w14:paraId="316EF03F" w14:textId="0CDC4F50" w:rsidR="00F1066C" w:rsidRPr="00F1066C" w:rsidRDefault="00F1066C" w:rsidP="00F1066C">
      <w:pPr>
        <w:ind w:firstLine="1701"/>
        <w:jc w:val="both"/>
        <w:rPr>
          <w:rFonts w:asciiTheme="minorHAnsi" w:hAnsiTheme="minorHAnsi" w:cstheme="minorHAnsi"/>
          <w:color w:val="000000"/>
        </w:rPr>
      </w:pPr>
      <w:r w:rsidRPr="00F1066C">
        <w:rPr>
          <w:rFonts w:asciiTheme="minorHAnsi" w:hAnsiTheme="minorHAnsi" w:cstheme="minorHAnsi"/>
          <w:color w:val="000000"/>
        </w:rPr>
        <w:t xml:space="preserve">Art. 1º Fica estabelecido o período para apresentação dos talões de produtor de 2024, no </w:t>
      </w:r>
      <w:r w:rsidRPr="00F1066C">
        <w:rPr>
          <w:rFonts w:asciiTheme="minorHAnsi" w:hAnsiTheme="minorHAnsi" w:cstheme="minorHAnsi"/>
          <w:b/>
          <w:bCs/>
          <w:color w:val="000000"/>
        </w:rPr>
        <w:t>período de 02 de janeiro de 2025 até 07 de fevereiro de 2025</w:t>
      </w:r>
      <w:r w:rsidRPr="00F1066C">
        <w:rPr>
          <w:rFonts w:asciiTheme="minorHAnsi" w:hAnsiTheme="minorHAnsi" w:cstheme="minorHAnsi"/>
          <w:color w:val="000000"/>
        </w:rPr>
        <w:t xml:space="preserve">, para os produtores rurais cadastrados no Município de Flores da Cunha. </w:t>
      </w:r>
    </w:p>
    <w:p w14:paraId="08035CC2" w14:textId="77777777" w:rsidR="00F1066C" w:rsidRPr="00F1066C" w:rsidRDefault="00F1066C" w:rsidP="00F1066C">
      <w:pPr>
        <w:ind w:firstLine="1701"/>
        <w:jc w:val="both"/>
        <w:rPr>
          <w:rFonts w:asciiTheme="minorHAnsi" w:hAnsiTheme="minorHAnsi" w:cstheme="minorHAnsi"/>
          <w:color w:val="000000"/>
        </w:rPr>
      </w:pPr>
    </w:p>
    <w:p w14:paraId="040A36FA" w14:textId="68471FF8" w:rsidR="00F1066C" w:rsidRPr="00F1066C" w:rsidRDefault="00F1066C" w:rsidP="00F1066C">
      <w:pPr>
        <w:ind w:firstLine="1701"/>
        <w:jc w:val="both"/>
        <w:rPr>
          <w:rFonts w:asciiTheme="minorHAnsi" w:hAnsiTheme="minorHAnsi" w:cstheme="minorHAnsi"/>
          <w:color w:val="000000"/>
        </w:rPr>
      </w:pPr>
      <w:r w:rsidRPr="00F1066C">
        <w:rPr>
          <w:rFonts w:asciiTheme="minorHAnsi" w:hAnsiTheme="minorHAnsi" w:cstheme="minorHAnsi"/>
          <w:color w:val="000000"/>
        </w:rPr>
        <w:t xml:space="preserve">§ 1º O local para a apresentação dos talões será no </w:t>
      </w:r>
      <w:r w:rsidRPr="00F1066C">
        <w:rPr>
          <w:rFonts w:asciiTheme="minorHAnsi" w:hAnsiTheme="minorHAnsi" w:cstheme="minorHAnsi"/>
          <w:b/>
          <w:bCs/>
          <w:color w:val="000000"/>
        </w:rPr>
        <w:t xml:space="preserve">Centro Administrativo Municipal Ângelo Araldi </w:t>
      </w:r>
      <w:r w:rsidRPr="00F1066C">
        <w:rPr>
          <w:rFonts w:asciiTheme="minorHAnsi" w:hAnsiTheme="minorHAnsi" w:cstheme="minorHAnsi"/>
          <w:color w:val="000000"/>
        </w:rPr>
        <w:t xml:space="preserve">(Prefeitura Municipal), setor de ICMS, no </w:t>
      </w:r>
      <w:r w:rsidRPr="00F1066C">
        <w:rPr>
          <w:rFonts w:asciiTheme="minorHAnsi" w:hAnsiTheme="minorHAnsi" w:cstheme="minorHAnsi"/>
          <w:b/>
          <w:bCs/>
          <w:color w:val="000000"/>
        </w:rPr>
        <w:t>horário das 8h às 11h30min e das 13h15min às 17h15min</w:t>
      </w:r>
      <w:r w:rsidRPr="00F1066C">
        <w:rPr>
          <w:rFonts w:asciiTheme="minorHAnsi" w:hAnsiTheme="minorHAnsi" w:cstheme="minorHAnsi"/>
          <w:color w:val="000000"/>
        </w:rPr>
        <w:t xml:space="preserve">.  </w:t>
      </w:r>
    </w:p>
    <w:p w14:paraId="16EBC6A7" w14:textId="77777777" w:rsidR="00F1066C" w:rsidRPr="00F1066C" w:rsidRDefault="00F1066C" w:rsidP="00F1066C">
      <w:pPr>
        <w:ind w:firstLine="1701"/>
        <w:jc w:val="both"/>
        <w:rPr>
          <w:rFonts w:asciiTheme="minorHAnsi" w:hAnsiTheme="minorHAnsi" w:cstheme="minorHAnsi"/>
          <w:color w:val="000000"/>
        </w:rPr>
      </w:pPr>
    </w:p>
    <w:p w14:paraId="6E30A020" w14:textId="77777777" w:rsidR="00F1066C" w:rsidRPr="00F1066C" w:rsidRDefault="00F1066C" w:rsidP="00F1066C">
      <w:pPr>
        <w:ind w:firstLine="1701"/>
        <w:jc w:val="both"/>
        <w:rPr>
          <w:rFonts w:asciiTheme="minorHAnsi" w:hAnsiTheme="minorHAnsi" w:cstheme="minorHAnsi"/>
          <w:color w:val="000000"/>
        </w:rPr>
      </w:pPr>
      <w:r w:rsidRPr="00F1066C">
        <w:rPr>
          <w:rFonts w:asciiTheme="minorHAnsi" w:hAnsiTheme="minorHAnsi" w:cstheme="minorHAnsi"/>
          <w:color w:val="000000"/>
        </w:rPr>
        <w:t>§ 2º Os talões de produtor não utilizados (em branco) também deverão ser apresentados para receber o visto do setor competente do Município de Flores da Cunha.</w:t>
      </w:r>
    </w:p>
    <w:p w14:paraId="5A7BD2F3" w14:textId="77777777" w:rsidR="00F1066C" w:rsidRPr="00F1066C" w:rsidRDefault="00F1066C" w:rsidP="00F1066C">
      <w:pPr>
        <w:ind w:firstLine="1701"/>
        <w:jc w:val="both"/>
        <w:rPr>
          <w:rFonts w:asciiTheme="minorHAnsi" w:hAnsiTheme="minorHAnsi" w:cstheme="minorHAnsi"/>
          <w:color w:val="000000"/>
        </w:rPr>
      </w:pPr>
    </w:p>
    <w:p w14:paraId="5B58A0B2" w14:textId="71EBF35F" w:rsidR="00F1066C" w:rsidRPr="00F1066C" w:rsidRDefault="00F1066C" w:rsidP="00F1066C">
      <w:pPr>
        <w:ind w:firstLine="1701"/>
        <w:jc w:val="both"/>
        <w:rPr>
          <w:rFonts w:asciiTheme="minorHAnsi" w:hAnsiTheme="minorHAnsi" w:cstheme="minorHAnsi"/>
          <w:color w:val="000000"/>
        </w:rPr>
      </w:pPr>
      <w:r w:rsidRPr="00F1066C">
        <w:rPr>
          <w:rFonts w:asciiTheme="minorHAnsi" w:hAnsiTheme="minorHAnsi" w:cstheme="minorHAnsi"/>
          <w:b/>
          <w:bCs/>
          <w:color w:val="000000"/>
        </w:rPr>
        <w:t>Art. 2º</w:t>
      </w:r>
      <w:r w:rsidRPr="00F1066C">
        <w:rPr>
          <w:rFonts w:asciiTheme="minorHAnsi" w:hAnsiTheme="minorHAnsi" w:cstheme="minorHAnsi"/>
          <w:color w:val="000000"/>
        </w:rPr>
        <w:t xml:space="preserve"> A não apresentação dos talões de produtor de 2024, sejam utilizados ou em branco, poderá resultar em multa ao titular e no cancelamento da inscrição como produtor rural.</w:t>
      </w:r>
    </w:p>
    <w:p w14:paraId="7219C67F" w14:textId="77777777" w:rsidR="00F1066C" w:rsidRPr="00F1066C" w:rsidRDefault="00F1066C" w:rsidP="00F1066C">
      <w:pPr>
        <w:ind w:firstLine="1701"/>
        <w:jc w:val="both"/>
        <w:rPr>
          <w:rFonts w:asciiTheme="minorHAnsi" w:hAnsiTheme="minorHAnsi" w:cstheme="minorHAnsi"/>
          <w:color w:val="000000"/>
        </w:rPr>
      </w:pPr>
    </w:p>
    <w:p w14:paraId="61E0DD50" w14:textId="7A6DB6C0" w:rsidR="00F1066C" w:rsidRPr="00F1066C" w:rsidRDefault="00F1066C" w:rsidP="00F1066C">
      <w:pPr>
        <w:ind w:firstLine="1701"/>
        <w:jc w:val="both"/>
        <w:rPr>
          <w:rFonts w:asciiTheme="minorHAnsi" w:hAnsiTheme="minorHAnsi" w:cstheme="minorHAnsi"/>
          <w:color w:val="000000"/>
        </w:rPr>
      </w:pPr>
      <w:r w:rsidRPr="00F1066C">
        <w:rPr>
          <w:rFonts w:asciiTheme="minorHAnsi" w:hAnsiTheme="minorHAnsi" w:cstheme="minorHAnsi"/>
          <w:b/>
          <w:bCs/>
          <w:color w:val="000000"/>
        </w:rPr>
        <w:t>Art. 3º</w:t>
      </w:r>
      <w:r w:rsidRPr="00F1066C">
        <w:rPr>
          <w:rFonts w:asciiTheme="minorHAnsi" w:hAnsiTheme="minorHAnsi" w:cstheme="minorHAnsi"/>
          <w:color w:val="000000"/>
        </w:rPr>
        <w:t xml:space="preserve"> Este Decreto entra em vigor na data de sua publicação.</w:t>
      </w:r>
    </w:p>
    <w:p w14:paraId="0A97248D" w14:textId="77777777" w:rsidR="00F1066C" w:rsidRPr="00F1066C" w:rsidRDefault="00F1066C" w:rsidP="00F1066C">
      <w:pPr>
        <w:ind w:firstLine="1701"/>
        <w:jc w:val="both"/>
        <w:rPr>
          <w:rFonts w:asciiTheme="minorHAnsi" w:hAnsiTheme="minorHAnsi" w:cstheme="minorHAnsi"/>
          <w:color w:val="000000"/>
        </w:rPr>
      </w:pPr>
    </w:p>
    <w:p w14:paraId="6361EA92" w14:textId="2260E26E" w:rsidR="00F1066C" w:rsidRPr="00F1066C" w:rsidRDefault="00F1066C" w:rsidP="00F1066C">
      <w:pPr>
        <w:ind w:firstLine="1701"/>
        <w:jc w:val="both"/>
        <w:rPr>
          <w:rFonts w:asciiTheme="minorHAnsi" w:hAnsiTheme="minorHAnsi" w:cstheme="minorHAnsi"/>
          <w:color w:val="000000"/>
        </w:rPr>
      </w:pPr>
      <w:r w:rsidRPr="00F1066C">
        <w:rPr>
          <w:rFonts w:asciiTheme="minorHAnsi" w:hAnsiTheme="minorHAnsi" w:cstheme="minorHAnsi"/>
          <w:b/>
          <w:bCs/>
          <w:color w:val="000000"/>
        </w:rPr>
        <w:t>Gabinete do Prefeito Municipal de Flores da Cunha</w:t>
      </w:r>
      <w:r w:rsidRPr="00F1066C">
        <w:rPr>
          <w:rFonts w:asciiTheme="minorHAnsi" w:hAnsiTheme="minorHAnsi" w:cstheme="minorHAnsi"/>
          <w:color w:val="000000"/>
        </w:rPr>
        <w:t>, aos treze dias do mês de novembro de 2024.</w:t>
      </w:r>
    </w:p>
    <w:p w14:paraId="3E70C977" w14:textId="77777777" w:rsidR="00F1066C" w:rsidRDefault="00F1066C" w:rsidP="00F1066C">
      <w:pPr>
        <w:ind w:left="567" w:firstLine="2268"/>
        <w:jc w:val="both"/>
        <w:rPr>
          <w:rFonts w:asciiTheme="minorHAnsi" w:hAnsiTheme="minorHAnsi" w:cstheme="minorHAnsi"/>
          <w:color w:val="000000"/>
        </w:rPr>
      </w:pPr>
    </w:p>
    <w:p w14:paraId="5E66D674" w14:textId="77777777" w:rsidR="00F1066C" w:rsidRDefault="00F1066C" w:rsidP="00F1066C">
      <w:pPr>
        <w:ind w:left="567" w:firstLine="2268"/>
        <w:jc w:val="both"/>
        <w:rPr>
          <w:rFonts w:asciiTheme="minorHAnsi" w:hAnsiTheme="minorHAnsi" w:cstheme="minorHAnsi"/>
          <w:color w:val="000000"/>
        </w:rPr>
      </w:pPr>
    </w:p>
    <w:p w14:paraId="4185025C" w14:textId="77777777" w:rsidR="00F1066C" w:rsidRPr="00F1066C" w:rsidRDefault="00F1066C" w:rsidP="00F1066C">
      <w:pPr>
        <w:ind w:left="567" w:firstLine="2268"/>
        <w:jc w:val="both"/>
        <w:rPr>
          <w:rFonts w:asciiTheme="minorHAnsi" w:hAnsiTheme="minorHAnsi" w:cstheme="minorHAnsi"/>
          <w:color w:val="000000"/>
        </w:rPr>
      </w:pPr>
    </w:p>
    <w:p w14:paraId="07EDBFB0" w14:textId="4C07773A" w:rsidR="00F1066C" w:rsidRPr="00F1066C" w:rsidRDefault="00F1066C" w:rsidP="00F1066C">
      <w:pPr>
        <w:jc w:val="center"/>
        <w:rPr>
          <w:rFonts w:asciiTheme="minorHAnsi" w:hAnsiTheme="minorHAnsi" w:cstheme="minorHAnsi"/>
          <w:b/>
          <w:bCs/>
          <w:color w:val="000000"/>
        </w:rPr>
      </w:pPr>
      <w:r w:rsidRPr="00F1066C">
        <w:rPr>
          <w:rFonts w:asciiTheme="minorHAnsi" w:hAnsiTheme="minorHAnsi" w:cstheme="minorHAnsi"/>
          <w:b/>
          <w:bCs/>
          <w:color w:val="000000"/>
        </w:rPr>
        <w:t>CÉSAR ULIAN</w:t>
      </w:r>
    </w:p>
    <w:p w14:paraId="46DF742A" w14:textId="77777777" w:rsidR="00F1066C" w:rsidRDefault="00F1066C" w:rsidP="00F1066C">
      <w:pPr>
        <w:jc w:val="center"/>
        <w:rPr>
          <w:rFonts w:asciiTheme="minorHAnsi" w:hAnsiTheme="minorHAnsi" w:cstheme="minorHAnsi"/>
          <w:b/>
          <w:bCs/>
          <w:color w:val="000000"/>
        </w:rPr>
      </w:pPr>
      <w:r w:rsidRPr="00F1066C">
        <w:rPr>
          <w:rFonts w:asciiTheme="minorHAnsi" w:hAnsiTheme="minorHAnsi" w:cstheme="minorHAnsi"/>
          <w:b/>
          <w:bCs/>
          <w:color w:val="000000"/>
        </w:rPr>
        <w:t>Prefeito Municipal</w:t>
      </w:r>
    </w:p>
    <w:p w14:paraId="614C06EF" w14:textId="77777777" w:rsidR="008A77A0" w:rsidRPr="00F1066C" w:rsidRDefault="008A77A0" w:rsidP="008A77A0">
      <w:pPr>
        <w:rPr>
          <w:rFonts w:asciiTheme="minorHAnsi" w:hAnsiTheme="minorHAnsi" w:cstheme="minorHAnsi"/>
          <w:b/>
          <w:bCs/>
          <w:color w:val="000000"/>
        </w:rPr>
      </w:pPr>
    </w:p>
    <w:p w14:paraId="4660022A" w14:textId="77777777" w:rsidR="008A77A0" w:rsidRPr="003E2AB9" w:rsidRDefault="008A77A0" w:rsidP="008A77A0">
      <w:pPr>
        <w:ind w:left="5812"/>
        <w:jc w:val="center"/>
        <w:rPr>
          <w:rFonts w:ascii="Gentium Book Basic" w:hAnsi="Gentium Book Basic" w:cs="Gentium Book Basic"/>
          <w:sz w:val="14"/>
          <w:szCs w:val="14"/>
        </w:rPr>
      </w:pPr>
      <w:r w:rsidRPr="003E2AB9">
        <w:rPr>
          <w:rFonts w:ascii="Gentium Book Basic" w:hAnsi="Gentium Book Basic" w:cs="Gentium Book Basic"/>
          <w:sz w:val="14"/>
          <w:szCs w:val="14"/>
        </w:rPr>
        <w:t>Registrado</w:t>
      </w:r>
      <w:r w:rsidRPr="003E2AB9">
        <w:rPr>
          <w:rFonts w:ascii="Gentium Book Basic" w:eastAsia="Gentium Book Basic" w:hAnsi="Gentium Book Basic" w:cs="Gentium Book Basic"/>
          <w:sz w:val="14"/>
          <w:szCs w:val="14"/>
        </w:rPr>
        <w:t xml:space="preserve"> </w:t>
      </w:r>
      <w:r w:rsidRPr="003E2AB9">
        <w:rPr>
          <w:rFonts w:ascii="Gentium Book Basic" w:hAnsi="Gentium Book Basic" w:cs="Gentium Book Basic"/>
          <w:sz w:val="14"/>
          <w:szCs w:val="14"/>
        </w:rPr>
        <w:t>e</w:t>
      </w:r>
      <w:r w:rsidRPr="003E2AB9">
        <w:rPr>
          <w:rFonts w:ascii="Gentium Book Basic" w:eastAsia="Gentium Book Basic" w:hAnsi="Gentium Book Basic" w:cs="Gentium Book Basic"/>
          <w:sz w:val="14"/>
          <w:szCs w:val="14"/>
        </w:rPr>
        <w:t xml:space="preserve"> </w:t>
      </w:r>
      <w:r w:rsidRPr="003E2AB9">
        <w:rPr>
          <w:rFonts w:ascii="Gentium Book Basic" w:hAnsi="Gentium Book Basic" w:cs="Gentium Book Basic"/>
          <w:sz w:val="14"/>
          <w:szCs w:val="14"/>
        </w:rPr>
        <w:t>Publicado</w:t>
      </w:r>
    </w:p>
    <w:p w14:paraId="6C3FDBDF" w14:textId="6105FA53" w:rsidR="008A77A0" w:rsidRPr="003E2AB9" w:rsidRDefault="008A77A0" w:rsidP="008A77A0">
      <w:pPr>
        <w:ind w:left="5812"/>
        <w:jc w:val="center"/>
        <w:rPr>
          <w:rFonts w:ascii="Gentium Book Basic" w:eastAsia="Gentium Book Basic" w:hAnsi="Gentium Book Basic" w:cs="Gentium Book Basic"/>
          <w:sz w:val="14"/>
          <w:szCs w:val="14"/>
        </w:rPr>
      </w:pPr>
      <w:r w:rsidRPr="003E2AB9">
        <w:rPr>
          <w:rFonts w:ascii="Gentium Book Basic" w:hAnsi="Gentium Book Basic" w:cs="Gentium Book Basic"/>
          <w:sz w:val="14"/>
          <w:szCs w:val="14"/>
        </w:rPr>
        <w:t>Em</w:t>
      </w:r>
      <w:r>
        <w:rPr>
          <w:rFonts w:ascii="Gentium Book Basic" w:hAnsi="Gentium Book Basic" w:cs="Gentium Book Basic"/>
          <w:sz w:val="14"/>
          <w:szCs w:val="14"/>
        </w:rPr>
        <w:t xml:space="preserve"> </w:t>
      </w:r>
      <w:r>
        <w:rPr>
          <w:rFonts w:ascii="Gentium Book Basic" w:hAnsi="Gentium Book Basic" w:cs="Gentium Book Basic"/>
          <w:sz w:val="14"/>
          <w:szCs w:val="14"/>
        </w:rPr>
        <w:t>13</w:t>
      </w:r>
      <w:r>
        <w:rPr>
          <w:rFonts w:ascii="Gentium Book Basic" w:hAnsi="Gentium Book Basic" w:cs="Gentium Book Basic"/>
          <w:sz w:val="14"/>
          <w:szCs w:val="14"/>
        </w:rPr>
        <w:t>/11/2024</w:t>
      </w:r>
    </w:p>
    <w:p w14:paraId="68E2F950" w14:textId="77777777" w:rsidR="008A77A0" w:rsidRDefault="008A77A0" w:rsidP="008A77A0">
      <w:pPr>
        <w:ind w:left="5812"/>
        <w:jc w:val="center"/>
        <w:rPr>
          <w:rFonts w:ascii="Gentium Book Basic" w:hAnsi="Gentium Book Basic" w:cs="Gentium Book Basic"/>
          <w:sz w:val="14"/>
          <w:szCs w:val="14"/>
        </w:rPr>
      </w:pPr>
    </w:p>
    <w:p w14:paraId="66836347" w14:textId="77777777" w:rsidR="008A77A0" w:rsidRPr="003E2AB9" w:rsidRDefault="008A77A0" w:rsidP="008A77A0">
      <w:pPr>
        <w:ind w:left="5812"/>
        <w:jc w:val="center"/>
        <w:rPr>
          <w:rFonts w:ascii="Gentium Book Basic" w:hAnsi="Gentium Book Basic" w:cs="Gentium Book Basic"/>
          <w:sz w:val="14"/>
          <w:szCs w:val="14"/>
        </w:rPr>
      </w:pPr>
    </w:p>
    <w:p w14:paraId="5984863D" w14:textId="77777777" w:rsidR="008A77A0" w:rsidRPr="003E2AB9" w:rsidRDefault="008A77A0" w:rsidP="008A77A0">
      <w:pPr>
        <w:ind w:left="5812"/>
        <w:jc w:val="center"/>
        <w:rPr>
          <w:rFonts w:ascii="Lucida Calligraphy" w:hAnsi="Lucida Calligraphy" w:cs="Lucida Calligraphy"/>
          <w:b/>
          <w:sz w:val="14"/>
          <w:szCs w:val="14"/>
        </w:rPr>
      </w:pPr>
      <w:r w:rsidRPr="003E2AB9">
        <w:rPr>
          <w:rFonts w:ascii="Gentium Book Basic" w:hAnsi="Gentium Book Basic" w:cs="Gentium Book Basic"/>
          <w:sz w:val="14"/>
          <w:szCs w:val="14"/>
        </w:rPr>
        <w:t>___________________________</w:t>
      </w:r>
    </w:p>
    <w:p w14:paraId="4C1EBE22" w14:textId="77777777" w:rsidR="008A77A0" w:rsidRPr="003E2AB9" w:rsidRDefault="008A77A0" w:rsidP="008A77A0">
      <w:pPr>
        <w:ind w:left="5812"/>
        <w:jc w:val="center"/>
        <w:rPr>
          <w:rFonts w:ascii="Gentium Book Basic" w:hAnsi="Gentium Book Basic" w:cs="Gentium Book Basic"/>
          <w:sz w:val="14"/>
          <w:szCs w:val="14"/>
        </w:rPr>
      </w:pPr>
      <w:r w:rsidRPr="003E2AB9">
        <w:rPr>
          <w:rFonts w:ascii="Lucida Calligraphy" w:hAnsi="Lucida Calligraphy" w:cs="Lucida Calligraphy"/>
          <w:b/>
          <w:sz w:val="14"/>
          <w:szCs w:val="14"/>
        </w:rPr>
        <w:t>César Conz</w:t>
      </w:r>
    </w:p>
    <w:p w14:paraId="5270EE60" w14:textId="77777777" w:rsidR="008A77A0" w:rsidRPr="003E2AB9" w:rsidRDefault="008A77A0" w:rsidP="008A77A0">
      <w:pPr>
        <w:ind w:left="5812"/>
        <w:jc w:val="center"/>
        <w:rPr>
          <w:rFonts w:ascii="Gentium Book Basic" w:hAnsi="Gentium Book Basic" w:cs="Gentium Book Basic"/>
          <w:sz w:val="16"/>
          <w:szCs w:val="16"/>
        </w:rPr>
      </w:pPr>
      <w:r w:rsidRPr="003E2AB9">
        <w:rPr>
          <w:rFonts w:ascii="Gentium Book Basic" w:hAnsi="Gentium Book Basic" w:cs="Gentium Book Basic"/>
          <w:sz w:val="14"/>
          <w:szCs w:val="14"/>
        </w:rPr>
        <w:t>Sec.</w:t>
      </w:r>
      <w:r w:rsidRPr="003E2AB9">
        <w:rPr>
          <w:rFonts w:ascii="Gentium Book Basic" w:eastAsia="Gentium Book Basic" w:hAnsi="Gentium Book Basic" w:cs="Gentium Book Basic"/>
          <w:sz w:val="14"/>
          <w:szCs w:val="14"/>
        </w:rPr>
        <w:t xml:space="preserve"> </w:t>
      </w:r>
      <w:r w:rsidRPr="003E2AB9">
        <w:rPr>
          <w:rFonts w:ascii="Gentium Book Basic" w:hAnsi="Gentium Book Basic" w:cs="Gentium Book Basic"/>
          <w:sz w:val="14"/>
          <w:szCs w:val="14"/>
        </w:rPr>
        <w:t>Administração</w:t>
      </w:r>
      <w:r w:rsidRPr="003E2AB9">
        <w:rPr>
          <w:rFonts w:ascii="Gentium Book Basic" w:eastAsia="Gentium Book Basic" w:hAnsi="Gentium Book Basic" w:cs="Gentium Book Basic"/>
          <w:sz w:val="14"/>
          <w:szCs w:val="14"/>
        </w:rPr>
        <w:t xml:space="preserve"> </w:t>
      </w:r>
      <w:r w:rsidRPr="003E2AB9">
        <w:rPr>
          <w:rFonts w:ascii="Gentium Book Basic" w:hAnsi="Gentium Book Basic" w:cs="Gentium Book Basic"/>
          <w:sz w:val="14"/>
          <w:szCs w:val="14"/>
        </w:rPr>
        <w:t>e</w:t>
      </w:r>
      <w:r w:rsidRPr="003E2AB9">
        <w:rPr>
          <w:rFonts w:ascii="Gentium Book Basic" w:eastAsia="Gentium Book Basic" w:hAnsi="Gentium Book Basic" w:cs="Gentium Book Basic"/>
          <w:sz w:val="14"/>
          <w:szCs w:val="14"/>
        </w:rPr>
        <w:t xml:space="preserve"> </w:t>
      </w:r>
      <w:r w:rsidRPr="003E2AB9">
        <w:rPr>
          <w:rFonts w:ascii="Gentium Book Basic" w:hAnsi="Gentium Book Basic" w:cs="Gentium Book Basic"/>
          <w:sz w:val="14"/>
          <w:szCs w:val="14"/>
        </w:rPr>
        <w:t>Govern</w:t>
      </w:r>
      <w:r>
        <w:rPr>
          <w:rFonts w:ascii="Gentium Book Basic" w:hAnsi="Gentium Book Basic" w:cs="Gentium Book Basic"/>
          <w:sz w:val="14"/>
          <w:szCs w:val="14"/>
        </w:rPr>
        <w:t>ança</w:t>
      </w:r>
    </w:p>
    <w:sectPr w:rsidR="008A77A0" w:rsidRPr="003E2AB9" w:rsidSect="00AA2DE3">
      <w:pgSz w:w="11906" w:h="16838"/>
      <w:pgMar w:top="2552" w:right="1418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ntium Book Basic">
    <w:altName w:val="Calibri"/>
    <w:charset w:val="00"/>
    <w:family w:val="auto"/>
    <w:pitch w:val="variable"/>
    <w:sig w:usb0="A000007F" w:usb1="5000204A" w:usb2="00000000" w:usb3="00000000" w:csb0="00000013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 w16cid:durableId="4226043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5D1"/>
    <w:rsid w:val="00053127"/>
    <w:rsid w:val="005A0336"/>
    <w:rsid w:val="006325D1"/>
    <w:rsid w:val="00652E82"/>
    <w:rsid w:val="00652E9D"/>
    <w:rsid w:val="008A77A0"/>
    <w:rsid w:val="00A51B9B"/>
    <w:rsid w:val="00AA2DE3"/>
    <w:rsid w:val="00B1049A"/>
    <w:rsid w:val="00BD3F4C"/>
    <w:rsid w:val="00C05297"/>
    <w:rsid w:val="00F10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3FFD808"/>
  <w15:chartTrackingRefBased/>
  <w15:docId w15:val="{096BBC4A-0968-4904-9474-3B7646313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sz w:val="24"/>
      <w:szCs w:val="24"/>
      <w:lang w:eastAsia="zh-CN"/>
    </w:rPr>
  </w:style>
  <w:style w:type="paragraph" w:styleId="Ttulo2">
    <w:name w:val="heading 2"/>
    <w:basedOn w:val="Normal"/>
    <w:next w:val="Corpodetexto"/>
    <w:qFormat/>
    <w:pPr>
      <w:numPr>
        <w:ilvl w:val="1"/>
        <w:numId w:val="1"/>
      </w:numPr>
      <w:spacing w:before="280" w:after="280"/>
      <w:outlineLvl w:val="1"/>
    </w:pPr>
    <w:rPr>
      <w:b/>
      <w:bCs/>
      <w:sz w:val="36"/>
      <w:szCs w:val="3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Fontepargpadro2">
    <w:name w:val="Fonte parág. padrão2"/>
  </w:style>
  <w:style w:type="character" w:customStyle="1" w:styleId="Fontepargpadro1">
    <w:name w:val="Fonte parág. padrão1"/>
  </w:style>
  <w:style w:type="character" w:styleId="Forte">
    <w:name w:val="Strong"/>
    <w:qFormat/>
    <w:rPr>
      <w:b/>
      <w:bCs/>
    </w:rPr>
  </w:style>
  <w:style w:type="paragraph" w:customStyle="1" w:styleId="Ttulo20">
    <w:name w:val="Título2"/>
    <w:basedOn w:val="Normal"/>
    <w:next w:val="Corpodetexto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Corpodetexto">
    <w:name w:val="Body Text"/>
    <w:basedOn w:val="Normal"/>
    <w:pPr>
      <w:spacing w:after="120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customStyle="1" w:styleId="Ttulo1">
    <w:name w:val="Título1"/>
    <w:basedOn w:val="Normal"/>
    <w:next w:val="Corpodetexto"/>
    <w:pPr>
      <w:spacing w:before="280" w:after="280"/>
    </w:pPr>
  </w:style>
  <w:style w:type="paragraph" w:styleId="Recuodecorpodetexto">
    <w:name w:val="Body Text Indent"/>
    <w:basedOn w:val="Normal"/>
    <w:link w:val="RecuodecorpodetextoChar"/>
    <w:pPr>
      <w:spacing w:before="280" w:after="280"/>
    </w:pPr>
  </w:style>
  <w:style w:type="paragraph" w:customStyle="1" w:styleId="Contedodatabela">
    <w:name w:val="Conteúdo da tabela"/>
    <w:basedOn w:val="Normal"/>
    <w:pPr>
      <w:suppressLineNumbers/>
    </w:pPr>
  </w:style>
  <w:style w:type="paragraph" w:customStyle="1" w:styleId="Ttulodetabela">
    <w:name w:val="Título de tabela"/>
    <w:basedOn w:val="Contedodatabela"/>
    <w:pPr>
      <w:jc w:val="center"/>
    </w:pPr>
    <w:rPr>
      <w:b/>
      <w:bCs/>
    </w:rPr>
  </w:style>
  <w:style w:type="character" w:customStyle="1" w:styleId="RecuodecorpodetextoChar">
    <w:name w:val="Recuo de corpo de texto Char"/>
    <w:basedOn w:val="Fontepargpadro"/>
    <w:link w:val="Recuodecorpodetexto"/>
    <w:rsid w:val="00F1066C"/>
    <w:rPr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232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DECRETO EXECUTIVO Nº 4</vt:lpstr>
    </vt:vector>
  </TitlesOfParts>
  <Company/>
  <LinksUpToDate>false</LinksUpToDate>
  <CharactersWithSpaces>1484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DECRETO EXECUTIVO Nº 4</dc:title>
  <dc:subject/>
  <dc:creator>Cliente</dc:creator>
  <cp:keywords/>
  <dc:description/>
  <cp:lastModifiedBy>Geovania Capelin</cp:lastModifiedBy>
  <cp:revision>5</cp:revision>
  <cp:lastPrinted>1900-01-01T02:00:00Z</cp:lastPrinted>
  <dcterms:created xsi:type="dcterms:W3CDTF">2024-11-13T13:55:00Z</dcterms:created>
  <dcterms:modified xsi:type="dcterms:W3CDTF">2024-11-13T14:09:00Z</dcterms:modified>
</cp:coreProperties>
</file>